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BBCE" w14:textId="7949F7E1" w:rsidR="0016572F" w:rsidRDefault="0016572F" w:rsidP="0016572F">
      <w:pPr>
        <w:tabs>
          <w:tab w:val="left" w:pos="6503"/>
        </w:tabs>
        <w:spacing w:after="0"/>
      </w:pPr>
      <w:r>
        <w:tab/>
        <w:t>………………………………………</w:t>
      </w:r>
      <w:r w:rsidR="00B448A3">
        <w:t>………</w:t>
      </w:r>
    </w:p>
    <w:p w14:paraId="15DB19FC" w14:textId="5B618879" w:rsidR="0016572F" w:rsidRPr="0016572F" w:rsidRDefault="0016572F" w:rsidP="0016572F">
      <w:pPr>
        <w:tabs>
          <w:tab w:val="left" w:pos="6503"/>
        </w:tabs>
        <w:spacing w:after="0"/>
        <w:jc w:val="center"/>
        <w:rPr>
          <w:sz w:val="18"/>
          <w:szCs w:val="18"/>
        </w:rPr>
      </w:pPr>
      <w:r w:rsidRPr="0016572F"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</w:t>
      </w:r>
      <w:r w:rsidRPr="0016572F">
        <w:rPr>
          <w:sz w:val="18"/>
          <w:szCs w:val="18"/>
        </w:rPr>
        <w:t xml:space="preserve">  (miejscowość, data)</w:t>
      </w:r>
    </w:p>
    <w:p w14:paraId="5B1E1932" w14:textId="77777777" w:rsidR="0016572F" w:rsidRDefault="0016572F" w:rsidP="0016572F">
      <w:pPr>
        <w:tabs>
          <w:tab w:val="left" w:pos="6503"/>
        </w:tabs>
        <w:spacing w:after="0"/>
        <w:jc w:val="center"/>
      </w:pPr>
    </w:p>
    <w:p w14:paraId="7F3DED85" w14:textId="77777777" w:rsidR="0016572F" w:rsidRDefault="0016572F" w:rsidP="0016572F">
      <w:pPr>
        <w:tabs>
          <w:tab w:val="left" w:pos="6503"/>
        </w:tabs>
        <w:spacing w:after="0"/>
        <w:jc w:val="center"/>
      </w:pPr>
    </w:p>
    <w:p w14:paraId="4CA16406" w14:textId="50279970" w:rsidR="0016572F" w:rsidRDefault="0016572F" w:rsidP="0016572F">
      <w:pPr>
        <w:tabs>
          <w:tab w:val="left" w:pos="6503"/>
        </w:tabs>
        <w:spacing w:after="0"/>
      </w:pPr>
      <w:r>
        <w:t>………………………………………………………………</w:t>
      </w:r>
    </w:p>
    <w:p w14:paraId="2F26FF10" w14:textId="1F1108A5" w:rsidR="0016572F" w:rsidRPr="0016572F" w:rsidRDefault="0016572F" w:rsidP="0016572F">
      <w:pPr>
        <w:tabs>
          <w:tab w:val="left" w:pos="6503"/>
        </w:tabs>
        <w:spacing w:after="0"/>
        <w:rPr>
          <w:sz w:val="18"/>
          <w:szCs w:val="18"/>
        </w:rPr>
      </w:pPr>
      <w:r w:rsidRPr="0016572F">
        <w:rPr>
          <w:sz w:val="18"/>
          <w:szCs w:val="18"/>
        </w:rPr>
        <w:t>(imię i nazwisko osoby składającej uwagi)</w:t>
      </w:r>
    </w:p>
    <w:p w14:paraId="763EAF20" w14:textId="77777777" w:rsidR="0016572F" w:rsidRDefault="0016572F" w:rsidP="0016572F">
      <w:pPr>
        <w:tabs>
          <w:tab w:val="left" w:pos="6503"/>
        </w:tabs>
        <w:spacing w:after="0"/>
      </w:pPr>
    </w:p>
    <w:p w14:paraId="425851F9" w14:textId="49F1B898" w:rsidR="0016572F" w:rsidRDefault="0016572F" w:rsidP="0016572F">
      <w:pPr>
        <w:tabs>
          <w:tab w:val="left" w:pos="6503"/>
        </w:tabs>
        <w:spacing w:after="0"/>
      </w:pPr>
      <w:r>
        <w:t>………………………………………………………………</w:t>
      </w:r>
    </w:p>
    <w:p w14:paraId="23A11D45" w14:textId="77777777" w:rsidR="0016572F" w:rsidRDefault="0016572F" w:rsidP="0016572F">
      <w:pPr>
        <w:tabs>
          <w:tab w:val="left" w:pos="6503"/>
        </w:tabs>
        <w:spacing w:after="0"/>
      </w:pPr>
    </w:p>
    <w:p w14:paraId="0D42DDB8" w14:textId="452627DC" w:rsidR="0016572F" w:rsidRDefault="0016572F" w:rsidP="0016572F">
      <w:pPr>
        <w:tabs>
          <w:tab w:val="left" w:pos="6503"/>
        </w:tabs>
        <w:spacing w:after="0"/>
      </w:pPr>
      <w:r>
        <w:t>………………………………………………………………</w:t>
      </w:r>
    </w:p>
    <w:p w14:paraId="593AF7FD" w14:textId="06101B5A" w:rsidR="0016572F" w:rsidRPr="0016572F" w:rsidRDefault="0016572F" w:rsidP="0016572F">
      <w:pPr>
        <w:tabs>
          <w:tab w:val="left" w:pos="6503"/>
        </w:tabs>
        <w:spacing w:after="0"/>
        <w:rPr>
          <w:sz w:val="18"/>
          <w:szCs w:val="18"/>
        </w:rPr>
      </w:pPr>
      <w:r w:rsidRPr="0016572F">
        <w:rPr>
          <w:sz w:val="18"/>
          <w:szCs w:val="18"/>
        </w:rPr>
        <w:t>(adres)</w:t>
      </w:r>
    </w:p>
    <w:p w14:paraId="6E12DF96" w14:textId="77777777" w:rsidR="0016572F" w:rsidRDefault="0016572F" w:rsidP="0016572F">
      <w:pPr>
        <w:tabs>
          <w:tab w:val="left" w:pos="6503"/>
        </w:tabs>
        <w:spacing w:after="0"/>
      </w:pPr>
    </w:p>
    <w:p w14:paraId="75F17A8C" w14:textId="520CEE7B" w:rsidR="0016572F" w:rsidRDefault="0016572F" w:rsidP="0016572F">
      <w:pPr>
        <w:tabs>
          <w:tab w:val="left" w:pos="6503"/>
        </w:tabs>
        <w:spacing w:after="0"/>
      </w:pPr>
      <w:r>
        <w:t>……………………………………………………………….</w:t>
      </w:r>
    </w:p>
    <w:p w14:paraId="24080C7C" w14:textId="04CB67B2" w:rsidR="0016572F" w:rsidRDefault="0016572F" w:rsidP="0016572F">
      <w:pPr>
        <w:tabs>
          <w:tab w:val="left" w:pos="6503"/>
        </w:tabs>
        <w:spacing w:after="0"/>
        <w:rPr>
          <w:sz w:val="18"/>
          <w:szCs w:val="18"/>
        </w:rPr>
      </w:pPr>
      <w:r w:rsidRPr="0016572F">
        <w:rPr>
          <w:sz w:val="18"/>
          <w:szCs w:val="18"/>
        </w:rPr>
        <w:t>(numer działki/</w:t>
      </w:r>
      <w:proofErr w:type="spellStart"/>
      <w:r w:rsidRPr="0016572F">
        <w:rPr>
          <w:sz w:val="18"/>
          <w:szCs w:val="18"/>
        </w:rPr>
        <w:t>ek</w:t>
      </w:r>
      <w:proofErr w:type="spellEnd"/>
      <w:r w:rsidRPr="0016572F">
        <w:rPr>
          <w:sz w:val="18"/>
          <w:szCs w:val="18"/>
        </w:rPr>
        <w:t xml:space="preserve"> i obrębu których dotyczy uwaga)</w:t>
      </w:r>
    </w:p>
    <w:p w14:paraId="475F9E25" w14:textId="77777777" w:rsidR="0016572F" w:rsidRDefault="0016572F" w:rsidP="0016572F">
      <w:pPr>
        <w:tabs>
          <w:tab w:val="left" w:pos="6503"/>
        </w:tabs>
        <w:spacing w:after="0"/>
        <w:rPr>
          <w:sz w:val="18"/>
          <w:szCs w:val="18"/>
        </w:rPr>
      </w:pPr>
    </w:p>
    <w:p w14:paraId="2E3B6950" w14:textId="77777777" w:rsidR="0016572F" w:rsidRDefault="0016572F" w:rsidP="0016572F">
      <w:pPr>
        <w:tabs>
          <w:tab w:val="left" w:pos="6503"/>
        </w:tabs>
        <w:spacing w:after="0"/>
        <w:rPr>
          <w:sz w:val="18"/>
          <w:szCs w:val="18"/>
        </w:rPr>
      </w:pPr>
    </w:p>
    <w:p w14:paraId="23405D4C" w14:textId="46B5AF8A" w:rsidR="0016572F" w:rsidRDefault="0016572F" w:rsidP="0016572F">
      <w:pPr>
        <w:tabs>
          <w:tab w:val="left" w:pos="6503"/>
        </w:tabs>
        <w:spacing w:after="0"/>
        <w:jc w:val="center"/>
        <w:rPr>
          <w:b/>
          <w:bCs/>
          <w:sz w:val="28"/>
          <w:szCs w:val="28"/>
        </w:rPr>
      </w:pPr>
      <w:r w:rsidRPr="0016572F">
        <w:rPr>
          <w:b/>
          <w:bCs/>
          <w:sz w:val="28"/>
          <w:szCs w:val="28"/>
        </w:rPr>
        <w:t>Uwagi do lokalizacji i przebiegu inwestycji</w:t>
      </w:r>
    </w:p>
    <w:p w14:paraId="04325DF7" w14:textId="77777777" w:rsidR="0016572F" w:rsidRPr="0016572F" w:rsidRDefault="0016572F" w:rsidP="0016572F">
      <w:pPr>
        <w:tabs>
          <w:tab w:val="left" w:pos="6503"/>
        </w:tabs>
        <w:spacing w:after="0"/>
        <w:jc w:val="center"/>
        <w:rPr>
          <w:b/>
          <w:bCs/>
          <w:sz w:val="18"/>
          <w:szCs w:val="18"/>
        </w:rPr>
      </w:pPr>
    </w:p>
    <w:p w14:paraId="60B8A808" w14:textId="6961CF39" w:rsidR="0016572F" w:rsidRDefault="0016572F" w:rsidP="0016572F">
      <w:pPr>
        <w:tabs>
          <w:tab w:val="left" w:pos="6503"/>
        </w:tabs>
        <w:spacing w:after="0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EDB0976" wp14:editId="6341AB9F">
            <wp:extent cx="5761355" cy="450850"/>
            <wp:effectExtent l="0" t="0" r="0" b="0"/>
            <wp:docPr id="171133150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16572F" w14:paraId="380C865E" w14:textId="77777777" w:rsidTr="0016572F">
        <w:trPr>
          <w:jc w:val="center"/>
        </w:trPr>
        <w:tc>
          <w:tcPr>
            <w:tcW w:w="9062" w:type="dxa"/>
          </w:tcPr>
          <w:p w14:paraId="142A5BB2" w14:textId="3C9BEE57" w:rsidR="0016572F" w:rsidRPr="0016572F" w:rsidRDefault="0016572F" w:rsidP="0016572F">
            <w:pPr>
              <w:jc w:val="center"/>
              <w:rPr>
                <w:noProof/>
              </w:rPr>
            </w:pPr>
            <w:r w:rsidRPr="0016572F">
              <w:rPr>
                <w:noProof/>
              </w:rPr>
              <w:t>Treść uwagi</w:t>
            </w:r>
          </w:p>
        </w:tc>
      </w:tr>
      <w:tr w:rsidR="0016572F" w14:paraId="2EC59E3F" w14:textId="77777777" w:rsidTr="0016572F">
        <w:trPr>
          <w:trHeight w:val="6377"/>
          <w:jc w:val="center"/>
        </w:trPr>
        <w:tc>
          <w:tcPr>
            <w:tcW w:w="9062" w:type="dxa"/>
          </w:tcPr>
          <w:p w14:paraId="5A6F4BAC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53B3AF8F" w14:textId="77777777" w:rsidR="0016572F" w:rsidRPr="0016572F" w:rsidRDefault="0016572F" w:rsidP="0016572F">
            <w:pPr>
              <w:rPr>
                <w:b/>
                <w:bCs/>
                <w:noProof/>
              </w:rPr>
            </w:pPr>
          </w:p>
          <w:p w14:paraId="7DE64F42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2C3847E4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2EF2B865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7140E109" w14:textId="77777777" w:rsidR="0016572F" w:rsidRPr="0016572F" w:rsidRDefault="0016572F" w:rsidP="0016572F">
            <w:pPr>
              <w:rPr>
                <w:b/>
                <w:bCs/>
                <w:noProof/>
              </w:rPr>
            </w:pPr>
          </w:p>
          <w:p w14:paraId="3D5782A5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2A817B19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20A51869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1E86542C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1D573832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2B7F319B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6ED4449D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56F54AED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421C5A12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391E995A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2D2B8BA4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4C9A771D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7858917B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2DAA5AA0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17BAB1DE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348A213B" w14:textId="77777777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  <w:p w14:paraId="538BA1A8" w14:textId="25C007AD" w:rsidR="0016572F" w:rsidRDefault="0016572F" w:rsidP="0016572F">
            <w:pPr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14:paraId="601346B9" w14:textId="77777777" w:rsidR="0016572F" w:rsidRDefault="0016572F" w:rsidP="0016572F">
      <w:pPr>
        <w:rPr>
          <w:sz w:val="28"/>
          <w:szCs w:val="28"/>
        </w:rPr>
      </w:pPr>
    </w:p>
    <w:p w14:paraId="672DE453" w14:textId="77777777" w:rsidR="0016572F" w:rsidRPr="00FD6B7B" w:rsidRDefault="0016572F" w:rsidP="00FD6B7B">
      <w:pPr>
        <w:pBdr>
          <w:bottom w:val="single" w:sz="4" w:space="1" w:color="auto"/>
        </w:pBdr>
        <w:rPr>
          <w:sz w:val="28"/>
          <w:szCs w:val="28"/>
          <w:u w:val="single"/>
        </w:rPr>
      </w:pPr>
    </w:p>
    <w:p w14:paraId="37BC269B" w14:textId="7C4844CB" w:rsidR="0016572F" w:rsidRDefault="00FD6B7B" w:rsidP="0016572F">
      <w:pPr>
        <w:rPr>
          <w:sz w:val="20"/>
          <w:szCs w:val="20"/>
        </w:rPr>
      </w:pPr>
      <w:r w:rsidRPr="00AC3903">
        <w:rPr>
          <w:sz w:val="28"/>
          <w:szCs w:val="28"/>
          <w:vertAlign w:val="superscript"/>
        </w:rPr>
        <w:t>1</w:t>
      </w:r>
      <w:r w:rsidRPr="00FD6B7B">
        <w:rPr>
          <w:sz w:val="32"/>
          <w:szCs w:val="32"/>
        </w:rPr>
        <w:t xml:space="preserve"> </w:t>
      </w:r>
      <w:r w:rsidRPr="00AC3903">
        <w:rPr>
          <w:sz w:val="20"/>
          <w:szCs w:val="20"/>
        </w:rPr>
        <w:t>dane podawane dobrowolnie</w:t>
      </w:r>
    </w:p>
    <w:p w14:paraId="61B50657" w14:textId="4B61A287" w:rsidR="00AC3903" w:rsidRPr="00AC3903" w:rsidRDefault="00AC3903" w:rsidP="00AC3903">
      <w:pPr>
        <w:jc w:val="both"/>
      </w:pPr>
      <w:r w:rsidRPr="00AC3903">
        <w:lastRenderedPageBreak/>
        <w:t xml:space="preserve">Ja niżej podpisana/podpisany na podstawie art. 6 ust. 1 lit. a, art. 9, ust. 2 lit. a rozporządzenia Parlamentu Europejskiego i Rady (UE) 2016/679 z dnia 27 kwietnia 2016 r. </w:t>
      </w:r>
      <w:r w:rsidRPr="00AC3903">
        <w:rPr>
          <w:i/>
          <w:iCs/>
        </w:rPr>
        <w:t>w sprawie ochrony osób fizycznych w związku z przetwarzaniem danych osobowych i w sprawie swobodnego przepływu takich danych oraz uchylenia dyrektywy 95/46/WE (ogólne rozporządzenie o ochronie danych),</w:t>
      </w:r>
      <w:r w:rsidRPr="00AC3903">
        <w:t xml:space="preserve"> zwanego RODO:</w:t>
      </w:r>
    </w:p>
    <w:p w14:paraId="68DB2A23" w14:textId="0FB732A2" w:rsidR="005B7430" w:rsidRDefault="00AC3903" w:rsidP="00AC3903">
      <w:pPr>
        <w:spacing w:after="0"/>
        <w:jc w:val="both"/>
        <w:rPr>
          <w:b/>
          <w:bCs/>
          <w:sz w:val="24"/>
          <w:szCs w:val="24"/>
        </w:rPr>
      </w:pPr>
      <w:r w:rsidRPr="00AC3903">
        <w:rPr>
          <w:b/>
          <w:bCs/>
          <w:sz w:val="24"/>
          <w:szCs w:val="24"/>
        </w:rPr>
        <w:t>Wyrażam zgodę</w:t>
      </w:r>
      <w:r w:rsidRPr="00AC3903">
        <w:rPr>
          <w:sz w:val="24"/>
          <w:szCs w:val="24"/>
        </w:rPr>
        <w:t xml:space="preserve"> na przetwarzanie moich danych osobowych: imię i nazwisko, oznaczenie działki oraz zgłoszone przeze mnie uwagi dotyczące budowy drogi</w:t>
      </w:r>
      <w:r w:rsidR="005B7430">
        <w:rPr>
          <w:sz w:val="24"/>
          <w:szCs w:val="24"/>
        </w:rPr>
        <w:t xml:space="preserve"> </w:t>
      </w:r>
      <w:r w:rsidR="005B7430" w:rsidRPr="005B7430">
        <w:rPr>
          <w:sz w:val="24"/>
          <w:szCs w:val="24"/>
        </w:rPr>
        <w:t>„Budowa obwodnicy Radomska w ciągu DK 42 i 91”</w:t>
      </w:r>
      <w:r w:rsidR="005B7430">
        <w:rPr>
          <w:sz w:val="24"/>
          <w:szCs w:val="24"/>
        </w:rPr>
        <w:t xml:space="preserve"> </w:t>
      </w:r>
      <w:r w:rsidRPr="00AC3903">
        <w:rPr>
          <w:sz w:val="24"/>
          <w:szCs w:val="24"/>
        </w:rPr>
        <w:t xml:space="preserve"> </w:t>
      </w:r>
      <w:r w:rsidRPr="00AC3903">
        <w:rPr>
          <w:b/>
          <w:bCs/>
          <w:sz w:val="24"/>
          <w:szCs w:val="24"/>
        </w:rPr>
        <w:t>polegające na publikacji ww. danych na stronie internetowej projektu</w:t>
      </w:r>
      <w:r w:rsidR="005B7430">
        <w:rPr>
          <w:b/>
          <w:bCs/>
          <w:sz w:val="24"/>
          <w:szCs w:val="24"/>
        </w:rPr>
        <w:t>:</w:t>
      </w:r>
      <w:r w:rsidRPr="00AC3903">
        <w:rPr>
          <w:b/>
          <w:bCs/>
          <w:sz w:val="24"/>
          <w:szCs w:val="24"/>
        </w:rPr>
        <w:t xml:space="preserve"> </w:t>
      </w:r>
    </w:p>
    <w:p w14:paraId="559EBDAC" w14:textId="16CCCE75" w:rsidR="00AC3903" w:rsidRPr="00070075" w:rsidRDefault="005B7430" w:rsidP="00AC3903">
      <w:pPr>
        <w:spacing w:after="0"/>
        <w:jc w:val="both"/>
        <w:rPr>
          <w:sz w:val="24"/>
          <w:szCs w:val="24"/>
        </w:rPr>
      </w:pPr>
      <w:hyperlink r:id="rId6" w:history="1">
        <w:r w:rsidRPr="00070075">
          <w:rPr>
            <w:rStyle w:val="Hipercze"/>
            <w:sz w:val="24"/>
            <w:szCs w:val="24"/>
          </w:rPr>
          <w:t>http://dk91obwodnica-radomska.pl/</w:t>
        </w:r>
      </w:hyperlink>
      <w:r w:rsidRPr="00070075">
        <w:rPr>
          <w:sz w:val="24"/>
          <w:szCs w:val="24"/>
        </w:rPr>
        <w:t xml:space="preserve"> </w:t>
      </w:r>
    </w:p>
    <w:p w14:paraId="45DF4EF1" w14:textId="77777777" w:rsidR="00AC3903" w:rsidRDefault="00AC3903" w:rsidP="00AC3903">
      <w:pPr>
        <w:spacing w:after="0"/>
        <w:jc w:val="both"/>
        <w:rPr>
          <w:sz w:val="24"/>
          <w:szCs w:val="24"/>
        </w:rPr>
      </w:pPr>
    </w:p>
    <w:p w14:paraId="680F1BA8" w14:textId="77777777" w:rsidR="00CB35FD" w:rsidRPr="00AC3903" w:rsidRDefault="00CB35FD" w:rsidP="00AC3903">
      <w:pPr>
        <w:spacing w:after="0"/>
        <w:jc w:val="both"/>
        <w:rPr>
          <w:sz w:val="24"/>
          <w:szCs w:val="24"/>
        </w:rPr>
      </w:pPr>
    </w:p>
    <w:p w14:paraId="2DD56BD8" w14:textId="36A1081F" w:rsidR="00AC3903" w:rsidRPr="00AC3903" w:rsidRDefault="00AC3903" w:rsidP="00AC3903">
      <w:pPr>
        <w:spacing w:after="0"/>
        <w:jc w:val="right"/>
        <w:rPr>
          <w:sz w:val="28"/>
          <w:szCs w:val="28"/>
        </w:rPr>
      </w:pPr>
      <w:r w:rsidRPr="00AC3903">
        <w:rPr>
          <w:sz w:val="28"/>
          <w:szCs w:val="28"/>
        </w:rPr>
        <w:t>……………………………………………</w:t>
      </w:r>
    </w:p>
    <w:p w14:paraId="6F97016D" w14:textId="77777777" w:rsidR="00AC3903" w:rsidRPr="00AC3903" w:rsidRDefault="00AC3903" w:rsidP="00AC3903">
      <w:pPr>
        <w:spacing w:after="0"/>
        <w:jc w:val="right"/>
        <w:rPr>
          <w:sz w:val="18"/>
          <w:szCs w:val="18"/>
        </w:rPr>
      </w:pPr>
      <w:r w:rsidRPr="00AC3903">
        <w:rPr>
          <w:sz w:val="18"/>
          <w:szCs w:val="18"/>
        </w:rPr>
        <w:t>(data i podpis osoby składającej uwagi)</w:t>
      </w:r>
    </w:p>
    <w:p w14:paraId="0F1EA923" w14:textId="77777777" w:rsidR="00AC3903" w:rsidRPr="00AC3903" w:rsidRDefault="00AC3903" w:rsidP="00AC3903"/>
    <w:p w14:paraId="264B64FB" w14:textId="77777777" w:rsidR="00AC3903" w:rsidRPr="005B7430" w:rsidRDefault="00AC3903" w:rsidP="00AC3903">
      <w:pPr>
        <w:jc w:val="center"/>
        <w:rPr>
          <w:sz w:val="24"/>
          <w:szCs w:val="24"/>
        </w:rPr>
      </w:pPr>
      <w:r w:rsidRPr="005B7430">
        <w:rPr>
          <w:sz w:val="24"/>
          <w:szCs w:val="24"/>
        </w:rPr>
        <w:t>Obowiązek informacyjny</w:t>
      </w:r>
    </w:p>
    <w:p w14:paraId="7A00DCDD" w14:textId="4626B7E5" w:rsidR="00AC3903" w:rsidRPr="00AC3903" w:rsidRDefault="00AC3903" w:rsidP="00CB35FD">
      <w:pPr>
        <w:spacing w:after="0"/>
        <w:jc w:val="both"/>
      </w:pPr>
      <w:r w:rsidRPr="00AC3903">
        <w:t xml:space="preserve">1. Administratorem Pani/Pana danych osobowych jest Generalny Dyrektor Dróg Krajowych i Autostrad, ul. Wronia 53, 00-874 Warszawa, tel. (022) 375 8888, e-mail: </w:t>
      </w:r>
      <w:hyperlink r:id="rId7" w:history="1">
        <w:r w:rsidR="00CB35FD" w:rsidRPr="002E027D">
          <w:rPr>
            <w:rStyle w:val="Hipercze"/>
            <w:color w:val="auto"/>
            <w:u w:val="none"/>
          </w:rPr>
          <w:t>kancelaria@gddkia.gov.pl</w:t>
        </w:r>
      </w:hyperlink>
      <w:r w:rsidR="00CB35FD" w:rsidRPr="002E027D">
        <w:t>.</w:t>
      </w:r>
    </w:p>
    <w:p w14:paraId="62F1C03A" w14:textId="61D4E448" w:rsidR="00AC3903" w:rsidRDefault="00AC3903" w:rsidP="00CB35FD">
      <w:pPr>
        <w:spacing w:after="0"/>
        <w:jc w:val="both"/>
      </w:pPr>
      <w:r w:rsidRPr="00AC3903">
        <w:t xml:space="preserve">2.  W sprawach związanych z przetwarzaniem danych osobowych, można kontaktować się z Inspektorem Ochrony Danych, za pośrednictwem adresu e-mail: </w:t>
      </w:r>
      <w:hyperlink r:id="rId8" w:history="1">
        <w:r w:rsidR="00CB35FD" w:rsidRPr="00CA4E54">
          <w:rPr>
            <w:rStyle w:val="Hipercze"/>
          </w:rPr>
          <w:t>iod@gddkia.gov.pl</w:t>
        </w:r>
      </w:hyperlink>
    </w:p>
    <w:p w14:paraId="7626AE50" w14:textId="7E9B50ED" w:rsidR="00AC3903" w:rsidRPr="00AC3903" w:rsidRDefault="00AC3903" w:rsidP="00CB35FD">
      <w:pPr>
        <w:spacing w:after="0"/>
        <w:jc w:val="both"/>
      </w:pPr>
      <w:r w:rsidRPr="00AC3903">
        <w:t>3. Administrator przetwarza Państwa dane osobowe (imię i nazwisko, adres zamieszkania, telefon, mail) oraz przekazane podczas spotkań informacyjnych uwagi w celu sporządzenia protokołu ze spotkań dotyczących budowy drogi</w:t>
      </w:r>
      <w:r w:rsidR="005B7430">
        <w:t xml:space="preserve">: </w:t>
      </w:r>
      <w:r w:rsidR="005B7430" w:rsidRPr="005B7430">
        <w:t>„Budowa obwodnicy Radomska w ciągu DK 42 i 91”</w:t>
      </w:r>
      <w:r w:rsidR="005B7430">
        <w:t xml:space="preserve"> </w:t>
      </w:r>
      <w:r w:rsidRPr="00AC3903">
        <w:t xml:space="preserve">i umieszczenia Państwa uwag na stronie internetowej projektu. </w:t>
      </w:r>
    </w:p>
    <w:p w14:paraId="24BECF8E" w14:textId="1F3DF8C8" w:rsidR="00AC3903" w:rsidRPr="00AC3903" w:rsidRDefault="00AC3903" w:rsidP="00CB35FD">
      <w:pPr>
        <w:spacing w:after="0"/>
        <w:jc w:val="both"/>
      </w:pPr>
      <w:r w:rsidRPr="00AC3903">
        <w:t>4. Administrator przetwarza Państwa dane osobowe w celu realizacji obowiązku prawnego nałożonego na Administratora (art. 6 ust. 1 lit c RODO) na podstawie art. 20 pkt 1 i 3 ustawy o drogach publicznych, a w przypadku adresu e-mail, nr telefonu oraz wyrażenia zgody na publikację danych – również na podstawie zgody (art. 6 ust. 1 lit a RODO).</w:t>
      </w:r>
    </w:p>
    <w:p w14:paraId="4ECDFE19" w14:textId="78C0665A" w:rsidR="00AC3903" w:rsidRPr="00AC3903" w:rsidRDefault="00AC3903" w:rsidP="00CB35FD">
      <w:pPr>
        <w:spacing w:after="0"/>
        <w:jc w:val="both"/>
      </w:pPr>
      <w:r>
        <w:t>5.</w:t>
      </w:r>
      <w:r w:rsidRPr="00AC3903">
        <w:t xml:space="preserve"> Państwa dane osobowe mogą być przetwarzane przez Administratora także w celu ustalenia, dochodzenia lub obrony roszczeń na podstawie prawnie uzasadnionego interesu administratora (art. 6 ust. 1 lit f RODO)</w:t>
      </w:r>
    </w:p>
    <w:p w14:paraId="5C65FCC7" w14:textId="08238ECC" w:rsidR="00AC3903" w:rsidRPr="00AC3903" w:rsidRDefault="00AC3903" w:rsidP="00CB35FD">
      <w:pPr>
        <w:spacing w:after="0"/>
        <w:jc w:val="both"/>
      </w:pPr>
      <w:r>
        <w:t>6.</w:t>
      </w:r>
      <w:r w:rsidRPr="00AC3903">
        <w:t xml:space="preserve"> Przetwarzanie Państwa danych osobowych jest konieczne do prawidłowej i rzetelnej realizacji zadania GDDKiA polegającego na budowę dróg publicznych. </w:t>
      </w:r>
    </w:p>
    <w:p w14:paraId="7F544D55" w14:textId="4DF34DF0" w:rsidR="00AC3903" w:rsidRPr="00CB35FD" w:rsidRDefault="00AC3903" w:rsidP="00CB35FD">
      <w:pPr>
        <w:spacing w:after="0"/>
        <w:jc w:val="both"/>
        <w:rPr>
          <w:b/>
          <w:bCs/>
        </w:rPr>
      </w:pPr>
      <w:r>
        <w:t>7.</w:t>
      </w:r>
      <w:r w:rsidRPr="00AC3903">
        <w:t xml:space="preserve"> </w:t>
      </w:r>
      <w:r w:rsidRPr="00CB35FD">
        <w:rPr>
          <w:b/>
          <w:bCs/>
        </w:rPr>
        <w:t>Wyrażenie zgody na publikację Państwa danych na stronie internetowej inwestycji jest dobrowolne. Brak wyrażenia zgody na publikację spowoduje, że treść uwagi oraz stanowisko GDDKiA nie zostaną zamieszczone na stronie</w:t>
      </w:r>
      <w:r w:rsidR="00CB35FD" w:rsidRPr="00CB35FD">
        <w:rPr>
          <w:b/>
          <w:bCs/>
        </w:rPr>
        <w:t xml:space="preserve"> </w:t>
      </w:r>
      <w:r w:rsidRPr="00CB35FD">
        <w:rPr>
          <w:b/>
          <w:bCs/>
        </w:rPr>
        <w:t>internetowej inwestycji.</w:t>
      </w:r>
    </w:p>
    <w:p w14:paraId="6FF6C490" w14:textId="00882D8A" w:rsidR="00AC3903" w:rsidRPr="00AC3903" w:rsidRDefault="00AC3903" w:rsidP="00CB35FD">
      <w:pPr>
        <w:spacing w:after="0"/>
        <w:jc w:val="both"/>
      </w:pPr>
      <w:r>
        <w:t>8.</w:t>
      </w:r>
      <w:r w:rsidRPr="00AC3903">
        <w:t xml:space="preserve"> Państwa dane osobowe będą przetwarzane przez okres budowy drogi, a następnie przez okres 2 lat od dnia oddania drogi do użytkowania.</w:t>
      </w:r>
    </w:p>
    <w:p w14:paraId="5D31DBE5" w14:textId="721C60DA" w:rsidR="00AC3903" w:rsidRPr="00AC3903" w:rsidRDefault="00AC3903" w:rsidP="00CB35FD">
      <w:pPr>
        <w:spacing w:after="0"/>
        <w:jc w:val="both"/>
      </w:pPr>
      <w:r>
        <w:t>9.</w:t>
      </w:r>
      <w:r w:rsidRPr="00AC3903">
        <w:t xml:space="preserve"> Państwa dane osobowe są powierzane lub udostępniane podmiotom świadczącym na rzecz Administratora usługi związane z obsługą i rozwojem systemów IT oraz Wykonawcom przygotowującym na zlecenie GDDKiA projekt drogi.</w:t>
      </w:r>
    </w:p>
    <w:p w14:paraId="641CF88F" w14:textId="7C3A6FF7" w:rsidR="00AC3903" w:rsidRPr="00AC3903" w:rsidRDefault="00AC3903" w:rsidP="00CB35FD">
      <w:pPr>
        <w:spacing w:after="0"/>
        <w:jc w:val="both"/>
      </w:pPr>
      <w:r w:rsidRPr="00AC3903">
        <w:t xml:space="preserve">W ramach funkcjonowania systemów teleinformatycznych Administratora dane osobowe mogą zostać przekazane do państwa trzeciego. Podstawą takiego przekazania są standardowe klauzule umowne (art. 46 ust. 2 lit c RODO). Szczegółowych informacji na temat warunków przekazania Państwa danych osobowych do państw trzecich możne udzielić Inspektor Ochrony Danych – kontakt </w:t>
      </w:r>
      <w:hyperlink r:id="rId9" w:history="1">
        <w:r w:rsidR="00CB35FD" w:rsidRPr="00CA4E54">
          <w:rPr>
            <w:rStyle w:val="Hipercze"/>
          </w:rPr>
          <w:t>iod@gddkia.gov.pl</w:t>
        </w:r>
      </w:hyperlink>
      <w:r w:rsidR="00CB35FD">
        <w:t>.</w:t>
      </w:r>
    </w:p>
    <w:p w14:paraId="46788195" w14:textId="0B92F6BE" w:rsidR="00AC3903" w:rsidRPr="00AC3903" w:rsidRDefault="00CB35FD" w:rsidP="00CB35FD">
      <w:pPr>
        <w:spacing w:after="0"/>
        <w:jc w:val="both"/>
      </w:pPr>
      <w:r>
        <w:t>10.</w:t>
      </w:r>
      <w:r w:rsidR="00AC3903" w:rsidRPr="00AC3903">
        <w:t xml:space="preserve"> Przysługują Państwu następujące prawa:</w:t>
      </w:r>
    </w:p>
    <w:p w14:paraId="180FFFBB" w14:textId="7D61F614" w:rsidR="00AC3903" w:rsidRPr="00AC3903" w:rsidRDefault="00AC3903" w:rsidP="00CB35FD">
      <w:pPr>
        <w:pStyle w:val="Akapitzlist"/>
        <w:numPr>
          <w:ilvl w:val="0"/>
          <w:numId w:val="7"/>
        </w:numPr>
        <w:spacing w:after="0"/>
        <w:jc w:val="both"/>
      </w:pPr>
      <w:r w:rsidRPr="00AC3903">
        <w:t>prawo dostępu do danych osobowych i ich sprostowania,</w:t>
      </w:r>
    </w:p>
    <w:p w14:paraId="38D2712A" w14:textId="088413EC" w:rsidR="00AC3903" w:rsidRPr="00AC3903" w:rsidRDefault="00AC3903" w:rsidP="00CB35FD">
      <w:pPr>
        <w:pStyle w:val="Akapitzlist"/>
        <w:numPr>
          <w:ilvl w:val="0"/>
          <w:numId w:val="7"/>
        </w:numPr>
        <w:spacing w:after="0"/>
        <w:jc w:val="both"/>
      </w:pPr>
      <w:r w:rsidRPr="00AC3903">
        <w:t xml:space="preserve">cofnięcia zgody na przetwarzanie danych, </w:t>
      </w:r>
    </w:p>
    <w:p w14:paraId="12C03408" w14:textId="0B4B6E96" w:rsidR="00AC3903" w:rsidRPr="00AC3903" w:rsidRDefault="00AC3903" w:rsidP="00CB35FD">
      <w:pPr>
        <w:pStyle w:val="Akapitzlist"/>
        <w:numPr>
          <w:ilvl w:val="0"/>
          <w:numId w:val="7"/>
        </w:numPr>
        <w:spacing w:after="0"/>
        <w:jc w:val="both"/>
      </w:pPr>
      <w:r w:rsidRPr="00AC3903">
        <w:t>prawo żądania ograniczenia przetwarzania - jeżeli spełnione są przesłanki określone</w:t>
      </w:r>
      <w:r w:rsidR="00CB35FD">
        <w:t xml:space="preserve"> </w:t>
      </w:r>
      <w:r w:rsidRPr="00AC3903">
        <w:t>w art. 18 RODO,</w:t>
      </w:r>
    </w:p>
    <w:p w14:paraId="7298D9F7" w14:textId="5D965CFF" w:rsidR="00AC3903" w:rsidRPr="00AC3903" w:rsidRDefault="00AC3903" w:rsidP="00CB35FD">
      <w:pPr>
        <w:pStyle w:val="Akapitzlist"/>
        <w:numPr>
          <w:ilvl w:val="0"/>
          <w:numId w:val="7"/>
        </w:numPr>
        <w:spacing w:after="0"/>
        <w:jc w:val="both"/>
      </w:pPr>
      <w:r w:rsidRPr="00AC3903">
        <w:t xml:space="preserve">prawo żądania usunięcia danych osobowych - jeżeli spełnione są przesłanki określone </w:t>
      </w:r>
    </w:p>
    <w:p w14:paraId="6CEEC85F" w14:textId="3F55773B" w:rsidR="00AC3903" w:rsidRPr="00AC3903" w:rsidRDefault="00CB35FD" w:rsidP="00CB35FD">
      <w:pPr>
        <w:spacing w:after="0"/>
        <w:jc w:val="both"/>
      </w:pPr>
      <w:r>
        <w:t xml:space="preserve">                </w:t>
      </w:r>
      <w:r w:rsidR="00AC3903" w:rsidRPr="00AC3903">
        <w:t>w art. 17 RODO,</w:t>
      </w:r>
    </w:p>
    <w:p w14:paraId="1F89D73B" w14:textId="5DBA0A6D" w:rsidR="00AC3903" w:rsidRPr="00AC3903" w:rsidRDefault="00AC3903" w:rsidP="00CB35FD">
      <w:pPr>
        <w:pStyle w:val="Akapitzlist"/>
        <w:numPr>
          <w:ilvl w:val="0"/>
          <w:numId w:val="9"/>
        </w:numPr>
        <w:spacing w:after="0"/>
        <w:jc w:val="both"/>
      </w:pPr>
      <w:r w:rsidRPr="00AC3903">
        <w:t>prawo wniesienia sprzeciwu wobec przetwarzania danych osobowych,</w:t>
      </w:r>
    </w:p>
    <w:p w14:paraId="0612A982" w14:textId="42B41D16" w:rsidR="00AC3903" w:rsidRPr="00AC3903" w:rsidRDefault="00AC3903" w:rsidP="00CB35FD">
      <w:pPr>
        <w:pStyle w:val="Akapitzlist"/>
        <w:numPr>
          <w:ilvl w:val="0"/>
          <w:numId w:val="9"/>
        </w:numPr>
        <w:spacing w:after="0"/>
        <w:jc w:val="both"/>
      </w:pPr>
      <w:r w:rsidRPr="00AC3903">
        <w:t>prawo wniesienia skargi do Prezesa Urzędu Ochrony Danych Osobowych.</w:t>
      </w:r>
    </w:p>
    <w:p w14:paraId="717DB748" w14:textId="49BBB9B0" w:rsidR="00AC3903" w:rsidRPr="00AC3903" w:rsidRDefault="00CB35FD" w:rsidP="00CB35FD">
      <w:pPr>
        <w:spacing w:after="0"/>
        <w:jc w:val="both"/>
      </w:pPr>
      <w:r>
        <w:t xml:space="preserve">11. </w:t>
      </w:r>
      <w:r w:rsidR="00AC3903" w:rsidRPr="00AC3903">
        <w:t>Państwa dane osobowe nie będą podlegały zautomatyzowanemu podejmowaniu decyzji, w tym profilowaniu.</w:t>
      </w:r>
    </w:p>
    <w:sectPr w:rsidR="00AC3903" w:rsidRPr="00AC3903" w:rsidSect="001657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322"/>
    <w:multiLevelType w:val="hybridMultilevel"/>
    <w:tmpl w:val="42B6C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1F74"/>
    <w:multiLevelType w:val="hybridMultilevel"/>
    <w:tmpl w:val="3E9A0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05D"/>
    <w:multiLevelType w:val="hybridMultilevel"/>
    <w:tmpl w:val="B986F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629B7"/>
    <w:multiLevelType w:val="hybridMultilevel"/>
    <w:tmpl w:val="92B48B6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1F348CA"/>
    <w:multiLevelType w:val="hybridMultilevel"/>
    <w:tmpl w:val="7974F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14579"/>
    <w:multiLevelType w:val="hybridMultilevel"/>
    <w:tmpl w:val="E578D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B336E"/>
    <w:multiLevelType w:val="hybridMultilevel"/>
    <w:tmpl w:val="84206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B2219"/>
    <w:multiLevelType w:val="hybridMultilevel"/>
    <w:tmpl w:val="5A642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05ADD"/>
    <w:multiLevelType w:val="hybridMultilevel"/>
    <w:tmpl w:val="51664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71996">
    <w:abstractNumId w:val="6"/>
  </w:num>
  <w:num w:numId="2" w16cid:durableId="399331157">
    <w:abstractNumId w:val="4"/>
  </w:num>
  <w:num w:numId="3" w16cid:durableId="78871847">
    <w:abstractNumId w:val="0"/>
  </w:num>
  <w:num w:numId="4" w16cid:durableId="941650574">
    <w:abstractNumId w:val="5"/>
  </w:num>
  <w:num w:numId="5" w16cid:durableId="698317299">
    <w:abstractNumId w:val="7"/>
  </w:num>
  <w:num w:numId="6" w16cid:durableId="414742699">
    <w:abstractNumId w:val="8"/>
  </w:num>
  <w:num w:numId="7" w16cid:durableId="1825588172">
    <w:abstractNumId w:val="2"/>
  </w:num>
  <w:num w:numId="8" w16cid:durableId="124587513">
    <w:abstractNumId w:val="3"/>
  </w:num>
  <w:num w:numId="9" w16cid:durableId="143543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BC"/>
    <w:rsid w:val="00070075"/>
    <w:rsid w:val="001469BC"/>
    <w:rsid w:val="0016572F"/>
    <w:rsid w:val="002E027D"/>
    <w:rsid w:val="005B7430"/>
    <w:rsid w:val="00710BE6"/>
    <w:rsid w:val="00AC3903"/>
    <w:rsid w:val="00B448A3"/>
    <w:rsid w:val="00B9780C"/>
    <w:rsid w:val="00CB35FD"/>
    <w:rsid w:val="00FD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7C61"/>
  <w15:chartTrackingRefBased/>
  <w15:docId w15:val="{2EDB5267-CDFC-485F-ABDE-390D2B89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39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35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3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ddk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gddk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k91obwodnica-radomska.p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Kelner</dc:creator>
  <cp:keywords/>
  <dc:description/>
  <cp:lastModifiedBy>Monika Kelner</cp:lastModifiedBy>
  <cp:revision>14</cp:revision>
  <dcterms:created xsi:type="dcterms:W3CDTF">2023-08-22T09:38:00Z</dcterms:created>
  <dcterms:modified xsi:type="dcterms:W3CDTF">2023-08-23T07:40:00Z</dcterms:modified>
</cp:coreProperties>
</file>